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B2" w:rsidRPr="002D49B2" w:rsidRDefault="002D49B2" w:rsidP="002D49B2">
      <w:pPr>
        <w:spacing w:after="181" w:line="213" w:lineRule="atLeast"/>
        <w:outlineLvl w:val="1"/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</w:pPr>
      <w:r w:rsidRPr="002D49B2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 xml:space="preserve">Приказ Министерства здравоохранения РФ от 24 марта 2016 г. N 179н "О Правилах проведения </w:t>
      </w:r>
      <w:proofErr w:type="spellStart"/>
      <w:proofErr w:type="gramStart"/>
      <w:r w:rsidRPr="002D49B2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 xml:space="preserve"> исследований"</w:t>
      </w:r>
    </w:p>
    <w:p w:rsidR="002D49B2" w:rsidRPr="002D49B2" w:rsidRDefault="002D49B2" w:rsidP="002D49B2">
      <w:pPr>
        <w:spacing w:after="128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 апреля 2016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0"/>
      <w:bookmarkEnd w:id="0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со статьей 14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4038; N 39, ст. 4883;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N 48, ст. 6165; N 52, ст. 6951; 2014, N 23, ст. 2930; N 30, ст. 4106, 4244, 4247, 4257; N 43, ст. 5798; N 49, ст. 6927, 6928; 2015, N 1, ст. 72, 85; N 10, ст. 1403, 1425; N 14, ст. 2018; N 27, ст. 3951; N 29, ст. 4339, 4356, 4359, 4397;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N 51, ст. 7245; 2016, N 1, ст. 9, 28) приказываю:</w:t>
      </w:r>
      <w:proofErr w:type="gramEnd"/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Утвердить: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Правила проведения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 согласно приложению N 1;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форму N 014/у "Направление на прижизненное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материала" согласно приложению N 2;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форму N 014-1/у "Протокол прижизненного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материала" согласно приложению N 3;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форму N 014-2/у "Журнал регистрации поступления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и выдачи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результатов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прижизненных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исследований" согласно приложению N 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2D49B2" w:rsidRPr="002D49B2" w:rsidTr="002D49B2">
        <w:tc>
          <w:tcPr>
            <w:tcW w:w="2500" w:type="pct"/>
            <w:hideMark/>
          </w:tcPr>
          <w:p w:rsidR="002D49B2" w:rsidRPr="002D49B2" w:rsidRDefault="002D49B2" w:rsidP="002D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D49B2" w:rsidRPr="002D49B2" w:rsidRDefault="002D49B2" w:rsidP="002D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</w:t>
      </w: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к приказу Министерства здравоохранения РФ</w:t>
      </w: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  <w:t>от 24 марта 2016 г. N 179н</w:t>
      </w:r>
    </w:p>
    <w:p w:rsidR="002D49B2" w:rsidRPr="002D49B2" w:rsidRDefault="002D49B2" w:rsidP="002D49B2">
      <w:pPr>
        <w:spacing w:after="181" w:line="192" w:lineRule="atLeast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2D49B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</w:t>
      </w:r>
      <w:r w:rsidRPr="002D49B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 xml:space="preserve">проведения </w:t>
      </w:r>
      <w:proofErr w:type="spellStart"/>
      <w:proofErr w:type="gramStart"/>
      <w:r w:rsidRPr="002D49B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исследований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1. Настоящие Правила устанавливают порядок проведения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или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отделениях медицинских организаций и иных организаций, осуществляющих медицинскую деятельность на основании лицензии, предусматривающей выполнение работ (услуг) по патологической анатомии и гистологии (далее -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Действие настоящих Правил не распространяется на отношения, связанные с проведением судебно-медицинской экспертизы трупа, донорством органов и тканей человека и их трансплантацией (пересадкой), а также с передачей невостребованного тела, органов и тканей умершего человека для использования в медицинских, научных и учебных целях.</w:t>
      </w:r>
      <w:proofErr w:type="gramEnd"/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проводятся в целях определения диагноза заболевания, мероприятий по лечению пациента или получения данных о причине смерти человека.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включают в себя: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по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биопсийному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(операционному) материалу (далее -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исследования);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вскрытия (посмертное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исследование внутренних органов и тканей умершего человека, новорожденных, а также мертворожденных и плодов).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4.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проводятся с учетом клинических рекомендаций (протоколов лечения) по вопросам оказания медицинской помощи.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5.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вскрытия проводятся в соответствии с приказом Министерства здравоохранения Российской Федерации от 6 июня 2013 г. N 354н "О порядке проведения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вскрытий" (зарегистрирован Министерством юстиции Российской Федерации 16 декабря 2013 г., регистрационный N 30612) (далее - Порядок проведения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вскрытий).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6.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проводятся в рамках оказания первичной специализированной медико-санитарной помощи, специализированной, за исключением высокотехнологичной, медицинской помощи и паллиативной медицинской помощи при наличии медицинских показаний.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7.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проводятся в следующих условиях: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амбулаторно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(в условиях, не предусматривающих круглосуточного медицинского наблюдения и лечения), кроме случаев вызова медицинского работника на дом;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стационарно (в условиях, обеспечивающих круглосуточное медицинское наблюдение и лечение).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8. Предметом прижизненного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является изучение макро- и микроскопических изменений фрагментов тканей, органов или последов (далее -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биопсийный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(операционный) материал).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9. Взятие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производится по медицинским показаниям в рамках оказания пациенту медицинской помощи соответствующего профиля в соответствии с порядками оказания медицинской помощи, на основе стандартов медицинской помощи и с учетом клинических рекомендаций (протоколов лечения) по вопросам оказания медицинской помощи.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10.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Биопсийные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(операционные) материалы, предназначенные для проведения прижизненных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исследований, подлежат консервации в 10%-ном растворе нейтрального формалина и маркировке с учетом клинических рекомендаций (протоколов лечения) по вопросам оказания медицинской помощи.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11.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Биопсийный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(операционный) материал направляется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(отделение) лечащим врачом или медицинским работником, осуществившим взятие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с приложением направления на прижизненное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исследование по форме согласно приложению N 2 к настоящему приказу (далее - Направление), выписки из медицинской документации пациента, содержащей результаты проведенных лабораторных, инструментальных и иных видов исследований, описания медицинских вмешательств (манипуляций, операций), диагноза заболевания (состояния) с указанием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кода заболевания (состояния) в соответствии с Международной статистической классификацией болезней и проблем, связанных со здоровьем (далее - МКБ).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12. Приемка, первичная сортировка и регистрация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и биологического материала, полученного при проведении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вскрытия, поступивших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(отделение), осуществляется медицинским регистратором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13. Сведения о поступлении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(отделение)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на прижизненное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исследование вносятся в журнал регистрации поступления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и выдачи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результатов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прижизненных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 по форме согласно приложению N 4 к настоящему приказу (далее - Журнал) и в пункты 1-16 протокола прижизненного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по форме согласно приложению N 3 к настоящему приказу (далее - Протокол).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14. Перед началом проведения прижизненного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врач-патологоанатом изучает выписку из медицинской документации пациента, указанную в пункте 11 настоящих Правил, и при необходимости получает разъяснения у врачей-специалистов, принимающих (принимавших) участие в обследовании и лечении пациента.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15. Первичные учетные данные при прижизненном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патолого-анатомическом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исследовании (коды выполняемых медицинских услуг*, категория сложности исследования, дата и время проведения вырезки, количество вырезанных объектов, назначенные окраски (реакции, определения)) вносятся в пункты 17 - 21 Протокола.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16. Этапы проведения прижизненного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макроскопическое изучение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- проводится врачом-патологоанатомом с учетом клинических рекомендаций (протоколов лечения) по вопросам оказания медицинской помощи с внесением данных макроскопического исследования в пункт 22 Протокола;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вырезка из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- включает в себя иссечение кусочков органов и тканей (тканевых образцов) и помещение их в фиксирующие растворы;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объем вырезки и назначаемые окраски (реакции, определения) определяются врачом-патологоанатомом исходя из задач прижизненного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исследования, объема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способа его взятия, диагноза заболевания (состояния) и другой информации, содержащейся в выписке из медицинской документации пациента, указанной в пункте 11 настоящих Правил, с учетом клинических рекомендаций (протоколов лечения) по вопросам оказания медицинской помощи;</w:t>
      </w:r>
      <w:proofErr w:type="gramEnd"/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3) лабораторная обработка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- осуществляется медицинским работником со средним медицинским образованием и включает в себя следующие процессы: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окончательная фиксация,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декальцинация (в случае наличия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биопсийном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(операционном) материале костных фрагментов и (или) очагов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кальцификации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),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изготовление замороженных блоков (в случае выполнения срочного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интраоперационного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исследования),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проводка (обезвоживание и пропитывание парафином),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заливка в парафин с изготовлением парафиновых блоков,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микротомия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(изготовление парафиновых срезов, монтирование их на предметные стекла и высушивание),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окраска (постановка реакции, определение) парафиновых срезов на предметном стекле, заключение их под покровное стекло и высушивание микропрепаратов, сортировка микропрепаратов;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 микроскопическое изучение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(далее - микроскопия) - проводится врачом-патологоанатомом и представляет собой микроскопическое изучение (оценку) микропрепаратов.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17. При проведении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в целях уточнения диагноза заболевания (состояния) с учетом требований стандартов медицинской помощи и клинических рекомендаций (протоколов лечения) по вопросам оказания медицинской помощи на этапе микроскопии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врачом-патологоанатомом дополнительно может быть назначено проведение: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дополнительных методов окраски микропрепаратов (постановки реакции, определения) - гистохимических,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иммуногистохимических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электронно-микроскопических, молекулярно-биологических, генетических и иных методов;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дополнительных методов микроскопии - поляризационной, флуоресцентной, трансмиссионной или сканирующей электронной и иных методов.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Данные микроскопии с учетом результатов примененных дополнительных методов окраски (постановки реакции, определения) и дополнительных методов микроскопии вносятся в пункт 23 Протокола.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19. По окончании проведения прижизненного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врач-патологоанатом заполняет оставшиеся графы Протокола, включающие формулировку заключения (пункт 24 Протокола), код диагноза (состояния) по МКБ (пункт 25 Протокола), а также комментарии к заключению и рекомендации при их наличии (пункт 26 Протокола).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20.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диагностически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сложных случаях в целях формулировки заключения для консультирования по согласованию с заведующим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патолого-анатомическим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отделением - врачом-патологоанатомом могут привлекаться другие врачи-специалисты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(отделения), а также врачи-специалисты, принимавшие непосредственное участие в медицинском обследовании и лечении пациента.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21. Протокол подписывается врачом-патологоанатомом, проводившим прижизненное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исследование, и врачом-специалистом, осуществлявшим консультирование (пункт 27 Протокола).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22. Оригинал Протокола направляется в медицинскую организацию, направившую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биопсийный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(операционный) материал на прижизненное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исследование, второй экземпляр Протокола хранится в архиве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23. Копия Протокола может быть выдана пациенту либо его законному представителю в соответствии с частью 5 статьи 22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24. Сроки выполнения прижизненных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 (с момента приемки материала в соответствии с пунктами 12 - 13 настоящих Правил):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интраоперационного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 - не более 20 минут на один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тканевой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образец;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не требующего декальцинации и (или) дополнительных окрасок (постановок реакций, определения), - не более 4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декальцинации и (или) применения дополнительных окрасок (постановок реакций, определений), изготовления дополнительных парафиновых срезов, - не более 10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проведения дополнительных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иммуногистохимических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методов исследования с применением до 5 маркеров, - не более 7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проведения дополнительных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иммуногистохимических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методов исследования с применением более 5 маркеров, - не более 15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6)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проведения дополнительных электронно-микроскопических методов исследования, - не более 7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7)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проведения дополнительных молекулярно-биологических методов исследования, - не более 10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8) для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проведения дополнительных генетических методов исследования, - не более 10 рабочих дней;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9) для последов - не более 4 рабочих дней.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25.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подразделяются на следующие категории сложности: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первой категории сложности -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полученного от пациентов с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неосложненными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формами неспецифического острого или хронического воспаления или дистрофическими процессами;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второй категории сложности -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полученного от пациентов с осложненными формами неспецифического острого или хронического воспаления, дистрофическими процессами и пороками развития, последов;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3)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третьей категории сложности -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полученного от пациентов с инфекционными заболеваниями, в том числе сопровождающиеся гранулематозным воспалением, болезнями, связанными с нарушением обмена веществ, доброкачественными опухолями при наличии гистологической верификации, опухолеподобными процессами, неонкологическими заболеваниями глаза, соскобов эндометрия;</w:t>
      </w:r>
      <w:proofErr w:type="gramEnd"/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 прижизненные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четвертой категории сложности -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полученного от пациентов с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диспаластическими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(неопластическими) процессами, пограничными, и злокачественными опухолями при наличии гистологической верификации, а также полученного при срочных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интраоперационных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или эндоскопических биопсиях;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5)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пятой категории сложности - прижизненные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полученного от пациентов с иммунопатологическими процессами, опухолями и опухолеподобными процессами при отсутствии гистологической верификации, болезнями системы крови и кроветворных органов, полученного при пункционных биопсиях, или любого иного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требующего применения декальцинации и (или) дополнительных методов, указанных в пункте 17 настоящих Правил.</w:t>
      </w:r>
      <w:proofErr w:type="gramEnd"/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26. Учет числа проведенных прижизненных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 и связанных с ним показателей производится по числу случаев исследования на основании оформленных Протоколов. Под случаем понимается исследование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(операционного) материала, полученного от пациента в рамках одного посещения (обращения, госпитализации) по поводу одного заболевания, включающее все этапы, указанные в пункте 16 настоящих Правил, и дополнительные методы исследования, указанные в пункте 17 настоящих Правил (в случае, если данные методы назначены врачом-патологоанатомом).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27.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Учет числа технологических операций, выполняемых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патолого-анатомическом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(отделении) специалистами с высшим медицинским образованием (врач-патологоанатом,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врач-лабораторный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генетик) и специалистами с высшим немедицинским образованием (биолог) производится по числу дополнительных методов окраски микропрепаратов (постановок реакций, определений), под которыми следует понимать комплекс мероприятий, направленных на проведение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 одного тканевого образца путем его обработки одной окраской (реакцией, определением).</w:t>
      </w:r>
      <w:proofErr w:type="gramEnd"/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28. Учет числа технологических операций, выполняемых в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патолого-анатомическом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(отделении) медицинским работником со средним медицинским образованием (медицинский лабораторный техник, фельдше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р-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лаборант), производится по следующим критериям: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при вырезке, проводке и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микротомии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по числу объектов (объектом является один тканевой образец, залитый в один парафиновый или замороженный блок);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при окраске микропрепаратов (постановке реакций, определений) - по числу объектов, обработанных одной окраской (реакцией, определением).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29. В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патолого-анатомическом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(отделении) формируется архив, который включает следующие материалы: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Направления;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Протоколы;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Журналы;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микропрепараты;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тканевые образцы в парафиновых блоках;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тканевые образцы в 10%-ном растворе нейтрального формалина;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материалы, полученные по результатам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вскрытий, указанные в пункте 34 порядка проведения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вскрытий, утвержденного приказом Министерства здравоохранения Российской Федерации от 6 июня 2013 г. N 354н.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30. Сроки хранения в архиве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биопсийных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(операционных) материалов и документов, оформленных в рамках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тканевые образцы в 10%-ном растворе нейтрального формалина при наличии опухолевого или опухолеподобного процесса - не менее одного года </w:t>
      </w: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 даты оформления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Протокола, в прочих случаях - не менее чем до окончания оформления Протокола;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микропрепараты и тканевые образцы в парафиновых блоках - в течение срока хранения медицинской документации пациента;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Направления и Протоколы - в течение срока хранения медицинской документации пациента.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31. Выдача микропрепаратов, тканевых образцов в парафиновых блоках и копий Направлений и Протоколов (далее - архивные материалы) пациенту либо его законному представителю фиксируется в Журнале с указанием следующих сведений: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дата выдачи архивных материалов;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сведения о пациенте (фамилия, имя, отчество (при наличии) и дата рождения);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3) регистрационный номер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сведения о лице, которому выданы архивные материалы, и его подпись;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сведения о работнике, который произвел выдачу архивных материалов, и его подпись;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6) отметка о возврате ранее выданных микропрепаратов, тканевых образцов в парафиновых блоках в архив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патолого-анатомического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32. Медицинские отходы, образовавшиеся в результате проведения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патолого-анатомических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исследований, по истечении срока, предусмотренного подпунктами 1 и 2 пункта 30 настоящих Правил, утилизируются в соответствии с санитарно-эпидемиологическими правилами и гигиеническими нормативами**.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33. </w:t>
      </w:r>
      <w:proofErr w:type="spellStart"/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бюро (отделения), проводящие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патолого-анатомические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исследования, осуществляют свою деятельность в соответствии с приложениями N 1-3 к настоящим Правилам.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_____________________________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 - Приказ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24 января 2012 г., регистрационный N 23010) с изменениями, внесенными приказами Министерства здравоохранения Российской Федерации от 28 октября 2013 г. N 794н (зарегистрирован Министерством юстиции Российской Федерации 31 декабря 2013 г., регистрационный N 30977) и</w:t>
      </w:r>
      <w:proofErr w:type="gram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от 10 декабря 2014 г. N 813н (зарегистрирован Министерством юстиции Российской Федерации 19 января 2015 г., регистрационный N 35569).</w:t>
      </w:r>
    </w:p>
    <w:p w:rsidR="002D49B2" w:rsidRPr="002D49B2" w:rsidRDefault="002D49B2" w:rsidP="002D49B2">
      <w:pPr>
        <w:spacing w:after="18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** - Санитарно-эпидемиологические правила и нормативы </w:t>
      </w:r>
      <w:proofErr w:type="spellStart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СанПиН</w:t>
      </w:r>
      <w:proofErr w:type="spellEnd"/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2.1.7.2790-10 "Санитарно-эпидемиологические требования к обращению с медицинскими отходами", утвержденные постановлением Главного государственного санитарного врача Российской Федерации от 9 декабря 2010 г. N 163 (зарегистрировано Министерством юстиции Российской Федерации 17 февраля 2011 г., регистрационный N 19871).</w:t>
      </w:r>
    </w:p>
    <w:p w:rsidR="00DA6C97" w:rsidRDefault="002D49B2" w:rsidP="002D49B2"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2D49B2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DA6C97" w:rsidSect="00DA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2D49B2"/>
    <w:rsid w:val="0017701D"/>
    <w:rsid w:val="002D49B2"/>
    <w:rsid w:val="007D0E4D"/>
    <w:rsid w:val="00B2439D"/>
    <w:rsid w:val="00D74A64"/>
    <w:rsid w:val="00DA6C97"/>
    <w:rsid w:val="00DE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97"/>
  </w:style>
  <w:style w:type="paragraph" w:styleId="2">
    <w:name w:val="heading 2"/>
    <w:basedOn w:val="a"/>
    <w:link w:val="20"/>
    <w:uiPriority w:val="9"/>
    <w:qFormat/>
    <w:rsid w:val="002D4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93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3016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2018-02-13T09:10:00Z</dcterms:created>
  <dcterms:modified xsi:type="dcterms:W3CDTF">2018-02-13T09:10:00Z</dcterms:modified>
</cp:coreProperties>
</file>